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11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>İHTİYAÇ ODAKLI KUR’AN KURSLARI İLMİHAL ÖĞRETİM PROGRAMI</w:t>
      </w:r>
      <w:bookmarkStart w:id="0" w:name="_GoBack"/>
      <w:bookmarkEnd w:id="0"/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I. PROGRAMIN GENEL AMAÇLARI Bu programla öğrencilerin;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>1. İslam dininin inanç, ibadet ve ahlak esasları konusunda bilgi ve bilinç kazanmaları,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2. İlmihal bilgisine sahip olmanın Müslüman’ın günlük yaşamındaki önemini fark etmeleri,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>3. İlmihallerde geçen temel konuları ve konulara ilişkin hükümleri farklı yönleriyle açıklamaları,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4. Manevi hayata yön veren duygu ve değerleri, sahih ve sağlam dini bilgilerle temellendirmeleri,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5. İslam fıkhında belli başlı ameli mezhepleri bilmeleri,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>6. Öğrendiği bilgilerle ibadet hayatını zenginleştirmeleri hedeflenmektedir.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 II. PROGRAMIN UYGULAMA İLKE VE ESASLARI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1. Konular Kur’an ve sünnet bütünlüğünde, sahih dini bilgiyi esas alan bir yaklaşımla işlenir.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2. Derste farklı kaynaklardan da yararlanılarak konularla ilgili gerekli hazırlık yapılır.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3. Öğretici, derse hazırlıklı gelmeleri için bir sonraki dersin konusu hakkında öğrencileri bilgilendirir.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4. Programın ilk haftasında alanın temel kavramları, kaynakları hakkında öğrencilere seviyelerine uygun sade ve özlü bilgiler verilir.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5. Programda yer alan konulara ilişkin sıralama örnek niteliğinde olup gerektiğinde öğreticiler, muhatapların ihtiyaçlarını göz önünde bulundurarak konular arasında takdim-tehir yapabilir.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6. İbadet derslerinin, hem teorik hem de pratik yönü dikkate alınarak ibadetle ilgili konuların somutlaştırılması ve anlaşılır hale gelmesi için uygulamalara yer verilir.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7. İbadetlerin bireysel ve toplumsal faydalarına ve hikmet boyutuna işaret edilir.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8. Konuların anlatımında öğrencilerin dini yaşantıları, ihtiyaçları, </w:t>
      </w:r>
      <w:proofErr w:type="spellStart"/>
      <w:r w:rsidRPr="002121DA">
        <w:rPr>
          <w:sz w:val="24"/>
          <w:szCs w:val="24"/>
        </w:rPr>
        <w:t>sosyo</w:t>
      </w:r>
      <w:proofErr w:type="spellEnd"/>
      <w:r w:rsidRPr="002121DA">
        <w:rPr>
          <w:sz w:val="24"/>
          <w:szCs w:val="24"/>
        </w:rPr>
        <w:t>-kültürel özellikleri dikkate alınarak mezheplerin farklı görüş ve uygulamalarına yer verilir.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 xml:space="preserve">9. Günlük dini hayatı doğrudan ilgilendiren ilmihal konularında muhatapların ihtiyaçları da göz önünde bulundurularak Hanefi ve Şafii mezhepleri arasındaki görüş ve uygulama farklılıklarına atıflar yapılır. </w:t>
      </w:r>
    </w:p>
    <w:p w:rsidR="002121DA" w:rsidRPr="002121DA" w:rsidRDefault="002121DA">
      <w:pPr>
        <w:rPr>
          <w:sz w:val="24"/>
          <w:szCs w:val="24"/>
        </w:rPr>
      </w:pPr>
      <w:r w:rsidRPr="002121DA">
        <w:rPr>
          <w:sz w:val="24"/>
          <w:szCs w:val="24"/>
        </w:rPr>
        <w:t>10. Fıkhi mezheplerin zenginlik olduğuna; İslam’ın yaşanmasında zaman, mekân ve şartlara göre kolaylık sağladığına vurgu yapılır.</w:t>
      </w:r>
    </w:p>
    <w:sectPr w:rsidR="002121DA" w:rsidRPr="0021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69"/>
    <w:rsid w:val="00185469"/>
    <w:rsid w:val="002121DA"/>
    <w:rsid w:val="008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5985"/>
  <w15:chartTrackingRefBased/>
  <w15:docId w15:val="{9ADD5F98-1F56-491C-BD46-19B057A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T.C. Başbakanlık Diyanet İşleri Başkanlığı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KUCUKARSLAN</dc:creator>
  <cp:keywords/>
  <dc:description/>
  <cp:lastModifiedBy>Mustafa KUCUKARSLAN</cp:lastModifiedBy>
  <cp:revision>3</cp:revision>
  <dcterms:created xsi:type="dcterms:W3CDTF">2019-08-27T10:57:00Z</dcterms:created>
  <dcterms:modified xsi:type="dcterms:W3CDTF">2019-08-27T10:58:00Z</dcterms:modified>
</cp:coreProperties>
</file>